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 w:before="600"/>
        <w:jc w:val="center"/>
      </w:pPr>
      <w:r>
        <w:rPr>
          <w:b/>
          <w:bCs/>
          <w:color w:val="0369A1"/>
          <w:sz w:val="48"/>
          <w:szCs w:val="48"/>
        </w:rPr>
        <w:t xml:space="preserve">DIAGNOSTIC</w:t>
      </w:r>
    </w:p>
    <w:p>
      <w:pPr>
        <w:spacing w:after="100"/>
        <w:jc w:val="center"/>
      </w:pPr>
      <w:r>
        <w:rPr>
          <w:b/>
          <w:bCs/>
          <w:color w:val="0369A1"/>
          <w:sz w:val="36"/>
          <w:szCs w:val="36"/>
        </w:rPr>
        <w:t xml:space="preserve">DE PERFORMANCE</w:t>
      </w:r>
    </w:p>
    <w:p>
      <w:pPr>
        <w:spacing w:after="300"/>
        <w:jc w:val="center"/>
      </w:pPr>
      <w:r>
        <w:rPr>
          <w:b/>
          <w:bCs/>
          <w:color w:val="0369A1"/>
          <w:sz w:val="36"/>
          <w:szCs w:val="36"/>
        </w:rPr>
        <w:t xml:space="preserve">ÉNERGÉTIQUE</w:t>
      </w:r>
    </w:p>
    <w:p>
      <w:pPr>
        <w:spacing w:after="60"/>
        <w:jc w:val="center"/>
      </w:pPr>
      <w:r>
        <w:rPr>
          <w:sz w:val="22"/>
          <w:szCs w:val="22"/>
        </w:rPr>
        <w:t xml:space="preserve">Méthode </w:t>
      </w:r>
      <w:r>
        <w:rPr>
          <w:b/>
          <w:bCs/>
          <w:color w:val="0369A1"/>
          <w:sz w:val="22"/>
          <w:szCs w:val="22"/>
        </w:rPr>
        <w:t xml:space="preserve">3CL-DPE v1.3</w:t>
      </w:r>
      <w:r>
        <w:rPr>
          <w:sz w:val="22"/>
          <w:szCs w:val="22"/>
        </w:rPr>
        <w:t xml:space="preserve"> — Arrêté du 31 mars 2021</w:t>
      </w:r>
    </w:p>
    <w:p>
      <w:pPr>
        <w:spacing w:after="60"/>
        <w:jc w:val="center"/>
      </w:pPr>
      <w:r>
        <w:rPr>
          <w:i/>
          <w:iCs/>
          <w:color w:val="64748B"/>
          <w:sz w:val="18"/>
          <w:szCs w:val="18"/>
        </w:rPr>
        <w:t xml:space="preserve">Articles L. 126-26 à L. 126-33 du Code de la construction et de l'habitation</w:t>
      </w:r>
    </w:p>
    <w:p>
      <w:pPr>
        <w:spacing w:after="120"/>
      </w:pPr>
    </w:p>
    <w:p>
      <w:pPr>
        <w:spacing w:after="40"/>
        <w:jc w:val="center"/>
      </w:pPr>
      <w:r>
        <w:rPr>
          <w:b/>
          <w:bCs/>
          <w:sz w:val="22"/>
          <w:szCs w:val="22"/>
        </w:rPr>
        <w:t xml:space="preserve">N° de rapport : </w:t>
      </w:r>
      <w:r>
        <w:rPr>
          <w:b/>
          <w:bCs/>
          <w:color w:val="0369A1"/>
          <w:sz w:val="22"/>
          <w:szCs w:val="22"/>
        </w:rPr>
        <w:t xml:space="preserve">{{numero_rapport}}</w:t>
      </w:r>
    </w:p>
    <w:p>
      <w:pPr>
        <w:spacing w:after="400"/>
        <w:jc w:val="center"/>
      </w:pPr>
      <w:r>
        <w:rPr>
          <w:sz w:val="22"/>
          <w:szCs w:val="22"/>
        </w:rPr>
        <w:t xml:space="preserve">Date de visite : </w:t>
      </w:r>
      <w:r>
        <w:rPr>
          <w:b w:val="false"/>
          <w:bCs w:val="false"/>
        </w:rPr>
        <w:t xml:space="preserve">{{dpe.date_visite}}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</w:tblGrid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Bien diagnostiqué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{{bien.adresse_complete}}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Type de bien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{{bien.type_bien}}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Année de construction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{{bien.annee_construction}}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Donneur d'ordre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t xml:space="preserve">{{client.civilite}} {{client.nom}} {{client.prenom}}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Opérateur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t xml:space="preserve">{{diag.raison_sociale}} — {{diag.nom}} {{diag.prenom}}</w:t>
            </w:r>
          </w:p>
        </w:tc>
      </w:tr>
    </w:tbl>
    <w:p>
      <w:pPr>
        <w:spacing w:after="120"/>
      </w:pPr>
    </w:p>
    <w:p>
      <w:pPr>
        <w:shd w:fill="1E40AF" w:color="1E40AF" w:val="solid"/>
        <w:spacing w:after="100" w:before="300"/>
        <w:ind w:left="100" w:right="100"/>
      </w:pPr>
      <w:r>
        <w:rPr>
          <w:b/>
          <w:bCs/>
          <w:color w:val="FFFFFF"/>
          <w:sz w:val="22"/>
          <w:szCs w:val="22"/>
        </w:rPr>
        <w:t xml:space="preserve">1. DÉSIGNATION ET DESCRIPTION DU BIEN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</w:tblGrid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Type de bien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{{bien.type_bien}}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Adresse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{{bien.adresse_complete}}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Année de construction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{{bien.annee_construction}}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Référence cadastrale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{{bien.reference_cadastrale}}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N° de lot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{{bien.numero_lot}}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Étage / niveau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{{bien.niveau}}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Surface habitable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{{bien.surface_habitable}}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Nb pièces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{{bien.nb_pieces}}</w:t>
            </w:r>
          </w:p>
        </w:tc>
      </w:tr>
    </w:tbl>
    <w:p>
      <w:pPr>
        <w:spacing w:after="120"/>
      </w:pPr>
    </w:p>
    <w:p>
      <w:pPr>
        <w:shd w:fill="1E40AF" w:color="1E40AF" w:val="solid"/>
        <w:spacing w:after="100" w:before="300"/>
        <w:ind w:left="100" w:right="100"/>
      </w:pPr>
      <w:r>
        <w:rPr>
          <w:b/>
          <w:bCs/>
          <w:color w:val="FFFFFF"/>
          <w:sz w:val="22"/>
          <w:szCs w:val="22"/>
        </w:rPr>
        <w:t xml:space="preserve">2. IDENTIFICATION DU DONNEUR D'ORDRE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</w:tblGrid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Donneur d'ordre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{{mission.donneur_ordre}}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Civilité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{{client.civilite}}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Nom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{{client.nom}}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Prénom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{{client.prenom}}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Adresse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{{client.adresse_complete}}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Téléphone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{{client.telephone}}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Email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{{client.email}}</w:t>
            </w:r>
          </w:p>
        </w:tc>
      </w:tr>
    </w:tbl>
    <w:p>
      <w:pPr>
        <w:spacing w:after="120"/>
      </w:pPr>
    </w:p>
    <w:p>
      <w:pPr>
        <w:shd w:fill="1E40AF" w:color="1E40AF" w:val="solid"/>
        <w:spacing w:after="100" w:before="300"/>
        <w:ind w:left="100" w:right="100"/>
      </w:pPr>
      <w:r>
        <w:rPr>
          <w:b/>
          <w:bCs/>
          <w:color w:val="FFFFFF"/>
          <w:sz w:val="22"/>
          <w:szCs w:val="22"/>
        </w:rPr>
        <w:t xml:space="preserve">3. IDENTIFICATION DE L'OPÉRATEUR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</w:tblGrid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Raison sociale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{{diag.raison_sociale}}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Nom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{{diag.nom}}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Prénom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{{diag.prenom}}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SIRET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{{diag.siret}}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Adresse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t xml:space="preserve">{{diag.adresse_numero}} {{diag.adresse_rue}}, {{diag.code_postal}} {{diag.ville}}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Téléphone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{{diag.telephone_mobile}}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Email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{{diag.email}}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Assurance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{{diag.assurance.compagnie}}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N° contrat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{{diag.assurance.numero_contrat}}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Validité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t xml:space="preserve">du {{diag.assurance.date_debut}} au {{diag.assurance.date_fin}}</w:t>
            </w:r>
          </w:p>
        </w:tc>
      </w:tr>
    </w:tbl>
    <w:p>
      <w:pPr>
        <w:spacing w:after="120"/>
      </w:pPr>
    </w:p>
    <w:p>
      <w:pPr>
        <w:shd w:fill="0369A1" w:color="0369A1" w:val="solid"/>
        <w:spacing w:after="100" w:before="300"/>
        <w:ind w:left="100" w:right="100"/>
      </w:pPr>
      <w:r>
        <w:rPr>
          <w:b/>
          <w:bCs/>
          <w:color w:val="FFFFFF"/>
          <w:sz w:val="22"/>
          <w:szCs w:val="22"/>
        </w:rPr>
        <w:t xml:space="preserve">4. DONNÉES GÉNÉRALES DU DIAGNOSTIC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</w:tblGrid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Type de DPE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{{dpe.type_dpe}}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Type de bien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{{dpe.type_bien}}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Année de construction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{{dpe.annee_construction}}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Surface de référence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t xml:space="preserve">{{dpe.surface_reference_m2}} m²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Hauteur sous plafond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t xml:space="preserve">{{dpe.hauteur_sous_plafond_m}} m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Nombre de niveaux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{{dpe.nombre_niveaux}}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Département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{{dpe.departement}}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Altitude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t xml:space="preserve">{{dpe.altitude_m}} m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Zone climatique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{{dpe.zone_climatique}}</w:t>
            </w:r>
          </w:p>
        </w:tc>
      </w:tr>
    </w:tbl>
    <w:p>
      <w:pPr>
        <w:spacing w:after="120"/>
      </w:pPr>
    </w:p>
    <w:p>
      <w:pPr>
        <w:shd w:fill="DC2626" w:color="DC2626" w:val="solid"/>
        <w:spacing w:after="100" w:before="300"/>
        <w:ind w:left="100" w:right="100"/>
      </w:pPr>
      <w:r>
        <w:rPr>
          <w:b/>
          <w:bCs/>
          <w:color w:val="FFFFFF"/>
          <w:sz w:val="22"/>
          <w:szCs w:val="22"/>
        </w:rPr>
        <w:t xml:space="preserve">5. RÉSULTATS — ÉTIQUETTES ÉNERGIE ET CLIMAT</w:t>
      </w:r>
    </w:p>
    <w:p>
      <w:pPr>
        <w:spacing w:after="100" w:before="200"/>
        <w:jc w:val="center"/>
      </w:pPr>
      <w:r>
        <w:rPr>
          <w:b/>
          <w:bCs/>
          <w:color w:val="0369A1"/>
          <w:sz w:val="28"/>
          <w:szCs w:val="28"/>
        </w:rPr>
        <w:t xml:space="preserve">CLASSE ÉNERGIE : </w:t>
      </w:r>
      <w:r>
        <w:rPr>
          <w:b/>
          <w:bCs/>
          <w:color w:val="DC2626"/>
          <w:sz w:val="36"/>
          <w:szCs w:val="36"/>
        </w:rPr>
        <w:t xml:space="preserve">{{dpe.classe_dpe}}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</w:tblGrid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Consommation énergie primaire (CEP)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t xml:space="preserve">{{dpe.cep_m2_an}} kWh/m²/an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Consommation énergie finale (CEF)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t xml:space="preserve">{{dpe.cef_m2_an}} kWh/m²/an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Classe énergie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{{dpe.classe_energie}}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Émissions de GES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t xml:space="preserve">{{dpe.eges_m2_an}} kgCO₂/m²/an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Classe climat (GES)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{{dpe.classe_ges}}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Classe DPE (double seuil)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{{dpe.classe_dpe}}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Coût annuel estimé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t xml:space="preserve">{{dpe.cout_annuel_min}} à {{dpe.cout_annuel_max}} €</w:t>
            </w:r>
          </w:p>
        </w:tc>
      </w:tr>
    </w:tbl>
    <w:p>
      <w:pPr>
        <w:spacing w:after="120"/>
      </w:pPr>
    </w:p>
    <w:p>
      <w:pPr>
        <w:pStyle w:val="Heading2"/>
        <w:spacing w:after="80" w:before="200"/>
      </w:pPr>
      <w:r>
        <w:rPr>
          <w:b/>
          <w:bCs/>
          <w:color w:val="1E3A5F"/>
        </w:rPr>
        <w:t xml:space="preserve">Échelle des classes de performance énergétique</w:t>
      </w:r>
    </w:p>
    <w:p>
      <w:pPr>
        <w:spacing w:after="80"/>
      </w:pPr>
      <w:r>
        <w:rPr>
          <w:sz w:val="18"/>
          <w:szCs w:val="18"/>
        </w:rPr>
        <w:t xml:space="preserve">A ≤ 70 kWh/m²/an — B ≤ 110 — C ≤ 180 — D ≤ 250 — E ≤ 330 — F ≤ 420 — G &gt; 420</w:t>
      </w:r>
    </w:p>
    <w:p>
      <w:pPr>
        <w:pStyle w:val="Heading2"/>
        <w:spacing w:after="80" w:before="200"/>
      </w:pPr>
      <w:r>
        <w:rPr>
          <w:b/>
          <w:bCs/>
          <w:color w:val="1E3A5F"/>
        </w:rPr>
        <w:t xml:space="preserve">Échelle des classes d'émissions de GES</w:t>
      </w:r>
    </w:p>
    <w:p>
      <w:pPr>
        <w:spacing w:after="80"/>
      </w:pPr>
      <w:r>
        <w:rPr>
          <w:sz w:val="18"/>
          <w:szCs w:val="18"/>
        </w:rPr>
        <w:t xml:space="preserve">A ≤ 6 kgCO₂/m²/an — B ≤ 11 — C ≤ 30 — D ≤ 50 — E ≤ 70 — F ≤ 100 — G &gt; 100</w:t>
      </w:r>
    </w:p>
    <w:p>
      <w:pPr>
        <w:spacing w:after="120"/>
      </w:pPr>
    </w:p>
    <w:p>
      <w:pPr>
        <w:shd w:fill="0369A1" w:color="0369A1" w:val="solid"/>
        <w:spacing w:after="100" w:before="300"/>
        <w:ind w:left="100" w:right="100"/>
      </w:pPr>
      <w:r>
        <w:rPr>
          <w:b/>
          <w:bCs/>
          <w:color w:val="FFFFFF"/>
          <w:sz w:val="22"/>
          <w:szCs w:val="22"/>
        </w:rPr>
        <w:t xml:space="preserve">6. DESCRIPTION DE L'ENVELOPPE DU BÂTIMENT</w:t>
      </w:r>
    </w:p>
    <w:p>
      <w:pPr>
        <w:pStyle w:val="Heading2"/>
        <w:spacing w:after="80" w:before="200"/>
      </w:pPr>
      <w:r>
        <w:rPr>
          <w:b/>
          <w:bCs/>
          <w:color w:val="1E3A5F"/>
        </w:rPr>
        <w:t xml:space="preserve">6.1 Murs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dxa" w:w="180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Type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Surface (m²)</w:t>
            </w:r>
          </w:p>
        </w:tc>
        <w:tc>
          <w:tcPr>
            <w:tcW w:type="dxa" w:w="117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Orientations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Isolation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Épaisseur (cm)</w:t>
            </w:r>
          </w:p>
        </w:tc>
        <w:tc>
          <w:tcPr>
            <w:tcW w:type="dxa" w:w="117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U (W/m².K)</w:t>
            </w:r>
          </w:p>
        </w:tc>
        <w:tc>
          <w:tcPr>
            <w:tcW w:type="dxa" w:w="722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b</w:t>
            </w:r>
          </w:p>
        </w:tc>
      </w:tr>
      <w:tr>
        <w:tc>
          <w:tcPr>
            <w:tcW w:type="dxa" w:w="180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t xml:space="preserve">{#dpe.murs}</w:t>
            </w:r>
            <w:r>
              <w:rPr>
                <w:b w:val="false"/>
                <w:bCs w:val="false"/>
              </w:rPr>
              <w:t xml:space="preserve">{{type_mur}}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{{surface_m2}}</w:t>
            </w:r>
          </w:p>
        </w:tc>
        <w:tc>
          <w:tcPr>
            <w:tcW w:type="dxa" w:w="117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{{orientations}}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{{etat_isolation}}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{{epaisseur_isolant_cm}}</w:t>
            </w:r>
          </w:p>
        </w:tc>
        <w:tc>
          <w:tcPr>
            <w:tcW w:type="dxa" w:w="117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{{u_calcule}}</w:t>
            </w:r>
          </w:p>
        </w:tc>
        <w:tc>
          <w:tcPr>
            <w:tcW w:type="dxa" w:w="722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{{coefficient_b}}</w:t>
            </w:r>
            <w:r>
              <w:t xml:space="preserve">{/dpe.murs}</w:t>
            </w:r>
          </w:p>
        </w:tc>
      </w:tr>
    </w:tbl>
    <w:p>
      <w:pPr>
        <w:spacing w:after="120"/>
      </w:pPr>
    </w:p>
    <w:p>
      <w:pPr>
        <w:pStyle w:val="Heading2"/>
        <w:spacing w:after="80" w:before="200"/>
      </w:pPr>
      <w:r>
        <w:rPr>
          <w:b/>
          <w:bCs/>
          <w:color w:val="1E3A5F"/>
        </w:rPr>
        <w:t xml:space="preserve">6.2 Plafonds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dxa" w:w="1986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Type</w:t>
            </w:r>
          </w:p>
        </w:tc>
        <w:tc>
          <w:tcPr>
            <w:tcW w:type="dxa" w:w="180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Donne sur</w:t>
            </w:r>
          </w:p>
        </w:tc>
        <w:tc>
          <w:tcPr>
            <w:tcW w:type="dxa" w:w="126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Surface (m²)</w:t>
            </w:r>
          </w:p>
        </w:tc>
        <w:tc>
          <w:tcPr>
            <w:tcW w:type="dxa" w:w="162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Isolation</w:t>
            </w:r>
          </w:p>
        </w:tc>
        <w:tc>
          <w:tcPr>
            <w:tcW w:type="dxa" w:w="126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U (W/m².K)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b</w:t>
            </w:r>
          </w:p>
        </w:tc>
      </w:tr>
      <w:tr>
        <w:tc>
          <w:tcPr>
            <w:tcW w:type="dxa" w:w="1986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t xml:space="preserve">{#dpe.plafonds}</w:t>
            </w:r>
            <w:r>
              <w:rPr>
                <w:b w:val="false"/>
                <w:bCs w:val="false"/>
              </w:rPr>
              <w:t xml:space="preserve">{{type_plafond}}</w:t>
            </w:r>
          </w:p>
        </w:tc>
        <w:tc>
          <w:tcPr>
            <w:tcW w:type="dxa" w:w="180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{{donne_sur}}</w:t>
            </w:r>
          </w:p>
        </w:tc>
        <w:tc>
          <w:tcPr>
            <w:tcW w:type="dxa" w:w="126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{{surface_m2}}</w:t>
            </w:r>
          </w:p>
        </w:tc>
        <w:tc>
          <w:tcPr>
            <w:tcW w:type="dxa" w:w="162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{{etat_isolation}}</w:t>
            </w:r>
          </w:p>
        </w:tc>
        <w:tc>
          <w:tcPr>
            <w:tcW w:type="dxa" w:w="126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{{u_calcule}}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{{coefficient_b}}</w:t>
            </w:r>
            <w:r>
              <w:t xml:space="preserve">{/dpe.plafonds}</w:t>
            </w:r>
          </w:p>
        </w:tc>
      </w:tr>
    </w:tbl>
    <w:p>
      <w:pPr>
        <w:spacing w:after="120"/>
      </w:pPr>
    </w:p>
    <w:p>
      <w:pPr>
        <w:pStyle w:val="Heading2"/>
        <w:spacing w:after="80" w:before="200"/>
      </w:pPr>
      <w:r>
        <w:rPr>
          <w:b/>
          <w:bCs/>
          <w:color w:val="1E3A5F"/>
        </w:rPr>
        <w:t xml:space="preserve">6.3 Planchers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dxa" w:w="1986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Type</w:t>
            </w:r>
          </w:p>
        </w:tc>
        <w:tc>
          <w:tcPr>
            <w:tcW w:type="dxa" w:w="180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Donne sur</w:t>
            </w:r>
          </w:p>
        </w:tc>
        <w:tc>
          <w:tcPr>
            <w:tcW w:type="dxa" w:w="126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Surface (m²)</w:t>
            </w:r>
          </w:p>
        </w:tc>
        <w:tc>
          <w:tcPr>
            <w:tcW w:type="dxa" w:w="162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Isolation</w:t>
            </w:r>
          </w:p>
        </w:tc>
        <w:tc>
          <w:tcPr>
            <w:tcW w:type="dxa" w:w="126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U (W/m².K)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b</w:t>
            </w:r>
          </w:p>
        </w:tc>
      </w:tr>
      <w:tr>
        <w:tc>
          <w:tcPr>
            <w:tcW w:type="dxa" w:w="1986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t xml:space="preserve">{#dpe.planchers}</w:t>
            </w:r>
            <w:r>
              <w:rPr>
                <w:b w:val="false"/>
                <w:bCs w:val="false"/>
              </w:rPr>
              <w:t xml:space="preserve">{{type_plancher}}</w:t>
            </w:r>
          </w:p>
        </w:tc>
        <w:tc>
          <w:tcPr>
            <w:tcW w:type="dxa" w:w="180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{{donne_sur}}</w:t>
            </w:r>
          </w:p>
        </w:tc>
        <w:tc>
          <w:tcPr>
            <w:tcW w:type="dxa" w:w="126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{{surface_m2}}</w:t>
            </w:r>
          </w:p>
        </w:tc>
        <w:tc>
          <w:tcPr>
            <w:tcW w:type="dxa" w:w="162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{{etat_isolation}}</w:t>
            </w:r>
          </w:p>
        </w:tc>
        <w:tc>
          <w:tcPr>
            <w:tcW w:type="dxa" w:w="126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{{u_calcule}}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{{coefficient_b}}</w:t>
            </w:r>
            <w:r>
              <w:t xml:space="preserve">{/dpe.planchers}</w:t>
            </w:r>
          </w:p>
        </w:tc>
      </w:tr>
    </w:tbl>
    <w:p>
      <w:pPr>
        <w:spacing w:after="120"/>
      </w:pPr>
    </w:p>
    <w:p>
      <w:pPr>
        <w:pStyle w:val="Heading2"/>
        <w:spacing w:after="80" w:before="200"/>
      </w:pPr>
      <w:r>
        <w:rPr>
          <w:b/>
          <w:bCs/>
          <w:color w:val="1E3A5F"/>
        </w:rPr>
        <w:t xml:space="preserve">6.4 Baies et fenêtres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  <w:gridCol w:w="100"/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dxa" w:w="144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Type</w:t>
            </w:r>
          </w:p>
        </w:tc>
        <w:tc>
          <w:tcPr>
            <w:tcW w:type="dxa" w:w="90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Matériau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Vitrage</w:t>
            </w:r>
          </w:p>
        </w:tc>
        <w:tc>
          <w:tcPr>
            <w:tcW w:type="dxa" w:w="90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Volet</w:t>
            </w:r>
          </w:p>
        </w:tc>
        <w:tc>
          <w:tcPr>
            <w:tcW w:type="dxa" w:w="722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Orient.</w:t>
            </w:r>
          </w:p>
        </w:tc>
        <w:tc>
          <w:tcPr>
            <w:tcW w:type="dxa" w:w="90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Surface</w:t>
            </w:r>
          </w:p>
        </w:tc>
        <w:tc>
          <w:tcPr>
            <w:tcW w:type="dxa" w:w="542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Nb</w:t>
            </w:r>
          </w:p>
        </w:tc>
        <w:tc>
          <w:tcPr>
            <w:tcW w:type="dxa" w:w="90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Uw</w:t>
            </w:r>
          </w:p>
        </w:tc>
        <w:tc>
          <w:tcPr>
            <w:tcW w:type="dxa" w:w="90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Sw</w:t>
            </w:r>
          </w:p>
        </w:tc>
      </w:tr>
      <w:tr>
        <w:tc>
          <w:tcPr>
            <w:tcW w:type="dxa" w:w="144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t xml:space="preserve">{#dpe.baies}</w:t>
            </w:r>
            <w:r>
              <w:rPr>
                <w:b w:val="false"/>
                <w:bCs w:val="false"/>
              </w:rPr>
              <w:t xml:space="preserve">{{type_baie}}</w:t>
            </w:r>
          </w:p>
        </w:tc>
        <w:tc>
          <w:tcPr>
            <w:tcW w:type="dxa" w:w="90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{{materiau}}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{{type_vitrage}}</w:t>
            </w:r>
          </w:p>
        </w:tc>
        <w:tc>
          <w:tcPr>
            <w:tcW w:type="dxa" w:w="90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{{type_volet}}</w:t>
            </w:r>
          </w:p>
        </w:tc>
        <w:tc>
          <w:tcPr>
            <w:tcW w:type="dxa" w:w="722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{{orientation}}</w:t>
            </w:r>
          </w:p>
        </w:tc>
        <w:tc>
          <w:tcPr>
            <w:tcW w:type="dxa" w:w="90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{{surface_m2}}</w:t>
            </w:r>
          </w:p>
        </w:tc>
        <w:tc>
          <w:tcPr>
            <w:tcW w:type="dxa" w:w="542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{{nombre}}</w:t>
            </w:r>
          </w:p>
        </w:tc>
        <w:tc>
          <w:tcPr>
            <w:tcW w:type="dxa" w:w="90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{{uw_calcule}}</w:t>
            </w:r>
          </w:p>
        </w:tc>
        <w:tc>
          <w:tcPr>
            <w:tcW w:type="dxa" w:w="90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{{sw}}</w:t>
            </w:r>
            <w:r>
              <w:t xml:space="preserve">{/dpe.baies}</w:t>
            </w:r>
          </w:p>
        </w:tc>
      </w:tr>
    </w:tbl>
    <w:p>
      <w:pPr>
        <w:spacing w:after="120"/>
      </w:pPr>
    </w:p>
    <w:p>
      <w:pPr>
        <w:pStyle w:val="Heading2"/>
        <w:spacing w:after="80" w:before="200"/>
      </w:pPr>
      <w:r>
        <w:rPr>
          <w:b/>
          <w:bCs/>
          <w:color w:val="1E3A5F"/>
        </w:rPr>
        <w:t xml:space="preserve">6.5 Portes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dxa" w:w="225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Type</w:t>
            </w:r>
          </w:p>
        </w:tc>
        <w:tc>
          <w:tcPr>
            <w:tcW w:type="dxa" w:w="180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Matériau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Surface (m²)</w:t>
            </w:r>
          </w:p>
        </w:tc>
        <w:tc>
          <w:tcPr>
            <w:tcW w:type="dxa" w:w="90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Nb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U (W/m².K)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b</w:t>
            </w:r>
          </w:p>
        </w:tc>
      </w:tr>
      <w:tr>
        <w:tc>
          <w:tcPr>
            <w:tcW w:type="dxa" w:w="225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t xml:space="preserve">{#dpe.portes}</w:t>
            </w:r>
            <w:r>
              <w:rPr>
                <w:b w:val="false"/>
                <w:bCs w:val="false"/>
              </w:rPr>
              <w:t xml:space="preserve">{{type_porte}}</w:t>
            </w:r>
          </w:p>
        </w:tc>
        <w:tc>
          <w:tcPr>
            <w:tcW w:type="dxa" w:w="180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{{materiau}}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{{surface_m2}}</w:t>
            </w:r>
          </w:p>
        </w:tc>
        <w:tc>
          <w:tcPr>
            <w:tcW w:type="dxa" w:w="90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{{nombre}}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{{u_calcule}}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{{coefficient_b}}</w:t>
            </w:r>
            <w:r>
              <w:t xml:space="preserve">{/dpe.portes}</w:t>
            </w:r>
          </w:p>
        </w:tc>
      </w:tr>
    </w:tbl>
    <w:p>
      <w:pPr>
        <w:spacing w:after="120"/>
      </w:pPr>
    </w:p>
    <w:p>
      <w:pPr>
        <w:shd w:fill="0369A1" w:color="0369A1" w:val="solid"/>
        <w:spacing w:after="100" w:before="300"/>
        <w:ind w:left="100" w:right="100"/>
      </w:pPr>
      <w:r>
        <w:rPr>
          <w:b/>
          <w:bCs/>
          <w:color w:val="FFFFFF"/>
          <w:sz w:val="22"/>
          <w:szCs w:val="22"/>
        </w:rPr>
        <w:t xml:space="preserve">7. SYSTÈMES ÉNERGÉTIQUES</w:t>
      </w:r>
    </w:p>
    <w:p>
      <w:pPr>
        <w:pStyle w:val="Heading2"/>
        <w:spacing w:after="80" w:before="200"/>
      </w:pPr>
      <w:r>
        <w:rPr>
          <w:b/>
          <w:bCs/>
          <w:color w:val="1E3A5F"/>
        </w:rPr>
        <w:t xml:space="preserve">7.1 Chauffage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dxa" w:w="1986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Type générateur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Marque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Modèle</w:t>
            </w:r>
          </w:p>
        </w:tc>
        <w:tc>
          <w:tcPr>
            <w:tcW w:type="dxa" w:w="722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Année</w:t>
            </w:r>
          </w:p>
        </w:tc>
        <w:tc>
          <w:tcPr>
            <w:tcW w:type="dxa" w:w="126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Émetteur</w:t>
            </w:r>
          </w:p>
        </w:tc>
        <w:tc>
          <w:tcPr>
            <w:tcW w:type="dxa" w:w="126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Régulation</w:t>
            </w:r>
          </w:p>
        </w:tc>
        <w:tc>
          <w:tcPr>
            <w:tcW w:type="dxa" w:w="90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Rdt gén.</w:t>
            </w:r>
          </w:p>
        </w:tc>
        <w:tc>
          <w:tcPr>
            <w:tcW w:type="dxa" w:w="722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Rdt ém.</w:t>
            </w:r>
          </w:p>
        </w:tc>
      </w:tr>
      <w:tr>
        <w:tc>
          <w:tcPr>
            <w:tcW w:type="dxa" w:w="1986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t xml:space="preserve">{#dpe.chauffages}</w:t>
            </w:r>
            <w:r>
              <w:rPr>
                <w:b w:val="false"/>
                <w:bCs w:val="false"/>
              </w:rPr>
              <w:t xml:space="preserve">{{type_generateur}}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{{marque}}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{{modele}}</w:t>
            </w:r>
          </w:p>
        </w:tc>
        <w:tc>
          <w:tcPr>
            <w:tcW w:type="dxa" w:w="722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{{annee_installation}}</w:t>
            </w:r>
          </w:p>
        </w:tc>
        <w:tc>
          <w:tcPr>
            <w:tcW w:type="dxa" w:w="126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{{type_emetteur}}</w:t>
            </w:r>
          </w:p>
        </w:tc>
        <w:tc>
          <w:tcPr>
            <w:tcW w:type="dxa" w:w="126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{{type_regulation}}</w:t>
            </w:r>
          </w:p>
        </w:tc>
        <w:tc>
          <w:tcPr>
            <w:tcW w:type="dxa" w:w="90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{{rendement_generation}}</w:t>
            </w:r>
          </w:p>
        </w:tc>
        <w:tc>
          <w:tcPr>
            <w:tcW w:type="dxa" w:w="722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{{rendement_emission}}</w:t>
            </w:r>
            <w:r>
              <w:t xml:space="preserve">{/dpe.chauffages}</w:t>
            </w:r>
          </w:p>
        </w:tc>
      </w:tr>
    </w:tbl>
    <w:p>
      <w:pPr>
        <w:spacing w:after="120"/>
      </w:pPr>
    </w:p>
    <w:p>
      <w:pPr>
        <w:pStyle w:val="Heading2"/>
        <w:spacing w:after="80" w:before="200"/>
      </w:pPr>
      <w:r>
        <w:rPr>
          <w:b/>
          <w:bCs/>
          <w:color w:val="1E3A5F"/>
        </w:rPr>
        <w:t xml:space="preserve">7.2 Eau chaude sanitaire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dxa" w:w="225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Type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Énergie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Volume (L)</w:t>
            </w:r>
          </w:p>
        </w:tc>
        <w:tc>
          <w:tcPr>
            <w:tcW w:type="dxa" w:w="180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Distribution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Rdt gén.</w:t>
            </w:r>
          </w:p>
        </w:tc>
        <w:tc>
          <w:tcPr>
            <w:tcW w:type="dxa" w:w="117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Rdt dist.</w:t>
            </w:r>
          </w:p>
        </w:tc>
      </w:tr>
      <w:tr>
        <w:tc>
          <w:tcPr>
            <w:tcW w:type="dxa" w:w="225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t xml:space="preserve">{#dpe.ecs}</w:t>
            </w:r>
            <w:r>
              <w:rPr>
                <w:b w:val="false"/>
                <w:bCs w:val="false"/>
              </w:rPr>
              <w:t xml:space="preserve">{{type_ecs}}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{{energie}}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{{volume_ballon_litres}}</w:t>
            </w:r>
          </w:p>
        </w:tc>
        <w:tc>
          <w:tcPr>
            <w:tcW w:type="dxa" w:w="180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{{distribution}}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{{rendement_generation}}</w:t>
            </w:r>
          </w:p>
        </w:tc>
        <w:tc>
          <w:tcPr>
            <w:tcW w:type="dxa" w:w="117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{{rendement_distribution}}</w:t>
            </w:r>
            <w:r>
              <w:t xml:space="preserve">{/dpe.ecs}</w:t>
            </w:r>
          </w:p>
        </w:tc>
      </w:tr>
    </w:tbl>
    <w:p>
      <w:pPr>
        <w:spacing w:after="120"/>
      </w:pPr>
    </w:p>
    <w:p>
      <w:pPr>
        <w:pStyle w:val="Heading2"/>
        <w:spacing w:after="80" w:before="200"/>
      </w:pPr>
      <w:r>
        <w:rPr>
          <w:b/>
          <w:bCs/>
          <w:color w:val="1E3A5F"/>
        </w:rPr>
        <w:t xml:space="preserve">7.3 Ventilation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Type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Année</w:t>
            </w:r>
          </w:p>
        </w:tc>
        <w:tc>
          <w:tcPr>
            <w:tcW w:type="dxa" w:w="225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Débit (m³/h/m²)</w:t>
            </w:r>
          </w:p>
        </w:tc>
        <w:tc>
          <w:tcPr>
            <w:tcW w:type="dxa" w:w="225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Rdt échangeur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t xml:space="preserve">{#dpe.ventilations}</w:t>
            </w:r>
            <w:r>
              <w:rPr>
                <w:b w:val="false"/>
                <w:bCs w:val="false"/>
              </w:rPr>
              <w:t xml:space="preserve">{{type_ventilation}}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{{annee_installation}}</w:t>
            </w:r>
          </w:p>
        </w:tc>
        <w:tc>
          <w:tcPr>
            <w:tcW w:type="dxa" w:w="225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{{debit_m3_h_m2}}</w:t>
            </w:r>
          </w:p>
        </w:tc>
        <w:tc>
          <w:tcPr>
            <w:tcW w:type="dxa" w:w="225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{{rendement_echangeur}}</w:t>
            </w:r>
            <w:r>
              <w:t xml:space="preserve">{/dpe.ventilations}</w:t>
            </w:r>
          </w:p>
        </w:tc>
      </w:tr>
    </w:tbl>
    <w:p>
      <w:pPr>
        <w:spacing w:after="120"/>
      </w:pPr>
    </w:p>
    <w:p>
      <w:pPr>
        <w:shd w:fill="0369A1" w:color="0369A1" w:val="solid"/>
        <w:spacing w:after="100" w:before="300"/>
        <w:ind w:left="100" w:right="100"/>
      </w:pPr>
      <w:r>
        <w:rPr>
          <w:b/>
          <w:bCs/>
          <w:color w:val="FFFFFF"/>
          <w:sz w:val="22"/>
          <w:szCs w:val="22"/>
        </w:rPr>
        <w:t xml:space="preserve">8. OBSERVATIONS GÉNÉRALES</w:t>
      </w:r>
    </w:p>
    <w:p>
      <w:pPr>
        <w:spacing w:after="80"/>
      </w:pPr>
      <w:r>
        <w:t xml:space="preserve">{{dpe.notes_generales}}</w:t>
      </w:r>
    </w:p>
    <w:p>
      <w:pPr>
        <w:spacing w:after="120"/>
      </w:pPr>
    </w:p>
    <w:p>
      <w:pPr>
        <w:shd w:fill="0369A1" w:color="0369A1" w:val="solid"/>
        <w:spacing w:after="100" w:before="300"/>
        <w:ind w:left="100" w:right="100"/>
      </w:pPr>
      <w:r>
        <w:rPr>
          <w:b/>
          <w:bCs/>
          <w:color w:val="FFFFFF"/>
          <w:sz w:val="22"/>
          <w:szCs w:val="22"/>
        </w:rPr>
        <w:t xml:space="preserve">9. SIGNATURE</w:t>
      </w:r>
    </w:p>
    <w:p>
      <w:pPr>
        <w:spacing w:after="80"/>
      </w:pPr>
      <w:r>
        <w:t xml:space="preserve">Fait à {{diag.ville}}, le {{date_generation}}</w:t>
      </w:r>
    </w:p>
    <w:p>
      <w:pPr>
        <w:spacing w:after="120"/>
      </w:pPr>
    </w:p>
    <w:p>
      <w:pPr>
        <w:spacing w:after="80"/>
      </w:pPr>
      <w:r>
        <w:t xml:space="preserve">L'opérateur de diagnostic :</w:t>
      </w:r>
    </w:p>
    <w:p>
      <w:pPr>
        <w:spacing w:after="80"/>
      </w:pPr>
      <w:r>
        <w:rPr>
          <w:b/>
          <w:bCs/>
        </w:rPr>
        <w:t xml:space="preserve">{{diag.civilite}} {{diag.nom}} {{diag.prenom}}</w:t>
      </w:r>
    </w:p>
    <w:p>
      <w:pPr>
        <w:spacing w:after="120"/>
      </w:pPr>
    </w:p>
    <w:p>
      <w:pPr>
        <w:spacing w:after="120"/>
      </w:pPr>
    </w:p>
    <w:p>
      <w:pPr>
        <w:spacing w:after="80"/>
      </w:pPr>
      <w:r>
        <w:rPr>
          <w:i/>
          <w:iCs/>
          <w:color w:val="94A3B8"/>
        </w:rPr>
        <w:t xml:space="preserve">Signature :</w:t>
      </w:r>
    </w:p>
    <w:sectPr>
      <w:headerReference w:type="default" r:id="rId7"/>
      <w:footerReference w:type="default" r:id="rId8"/>
      <w:pgSz w:w="11906" w:h="16838" w:orient="portrait"/>
      <w:pgMar w:top="1152" w:right="1008" w:bottom="863" w:left="100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BD5E1" w:sz="1"/>
      </w:pBdr>
      <w:spacing w:before="100"/>
      <w:jc w:val="center"/>
    </w:pPr>
    <w:r>
      <w:rPr>
        <w:b w:val="false"/>
        <w:bCs w:val="false"/>
      </w:rPr>
      <w:t xml:space="preserve">{{diag.raison_sociale}}</w:t>
    </w:r>
    <w:r>
      <w:rPr>
        <w:color w:val="94A3B8"/>
      </w:rPr>
      <w:t xml:space="preserve"> — </w:t>
    </w:r>
    <w:r>
      <w:rPr>
        <w:b w:val="false"/>
        <w:bCs w:val="false"/>
      </w:rPr>
      <w:t xml:space="preserve">{{diag.telephone_mobile}}</w:t>
    </w:r>
    <w:r>
      <w:rPr>
        <w:color w:val="94A3B8"/>
      </w:rPr>
      <w:t xml:space="preserve"> — </w:t>
    </w:r>
    <w:r>
      <w:rPr>
        <w:b w:val="false"/>
        <w:bCs w:val="false"/>
      </w:rPr>
      <w:t xml:space="preserve">{{diag.email}}</w:t>
    </w:r>
  </w:p>
  <w:p>
    <w:pPr>
      <w:jc w:val="right"/>
    </w:pPr>
    <w:r>
      <w:rPr>
        <w:color w:val="94A3B8"/>
        <w:sz w:val="16"/>
        <w:szCs w:val="16"/>
      </w:rPr>
      <w:t xml:space="preserve">Page </w:t>
    </w:r>
    <w:r>
      <w:rPr>
        <w:color w:val="94A3B8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color w:val="94A3B8"/>
        <w:sz w:val="16"/>
        <w:szCs w:val="16"/>
      </w:rPr>
      <w:t xml:space="preserve"> / </w:t>
    </w:r>
    <w:r>
      <w:rPr>
        <w:color w:val="94A3B8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E3A5F" w:sz="2"/>
      </w:pBdr>
      <w:spacing w:after="0"/>
      <w:jc w:val="center"/>
    </w:pPr>
    <w:r>
      <w:rPr>
        <w:b/>
        <w:bCs/>
        <w:color w:val="1E3A5F"/>
        <w:sz w:val="18"/>
        <w:szCs w:val="18"/>
      </w:rPr>
      <w:t xml:space="preserve">DIAGNOSTIC DE PERFORMANCE ÉNERGÉTIQUE</w:t>
    </w:r>
    <w:r>
      <w:rPr>
        <w:i/>
        <w:iCs/>
        <w:color w:val="64748B"/>
        <w:sz w:val="16"/>
        <w:szCs w:val="16"/>
      </w:rPr>
      <w:t xml:space="preserve">  —  3CL-DPE v1.3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rFonts w:ascii="Calibri" w:cs="Calibri" w:eastAsia="Calibri" w:hAnsi="Calibri"/>
      <w:b/>
      <w:bCs/>
      <w:color w:val="0369A1"/>
      <w:sz w:val="32"/>
      <w:szCs w:val="32"/>
    </w:rPr>
  </w:style>
  <w:style w:type="paragraph" w:styleId="Heading2">
    <w:name w:val="Heading 2"/>
    <w:basedOn w:val="Normal"/>
    <w:next w:val="Normal"/>
    <w:qFormat/>
    <w:rPr>
      <w:rFonts w:ascii="Calibri" w:cs="Calibri" w:eastAsia="Calibri" w:hAnsi="Calibri"/>
      <w:b/>
      <w:bCs/>
      <w:color w:val="0369A1"/>
      <w:sz w:val="24"/>
      <w:szCs w:val="24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2026-04-04T20:27:16.741Z</dcterms:created>
  <dcterms:modified xsi:type="dcterms:W3CDTF">2026-04-04T20:27:16.741Z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