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 w:before="600"/>
        <w:jc w:val="center"/>
      </w:pPr>
      <w:r>
        <w:rPr>
          <w:b/>
          <w:bCs/>
          <w:color w:val="059669"/>
          <w:sz w:val="48"/>
          <w:szCs w:val="48"/>
        </w:rPr>
        <w:t xml:space="preserve">RAPPORT</w:t>
      </w:r>
    </w:p>
    <w:p>
      <w:pPr>
        <w:spacing w:after="100"/>
        <w:jc w:val="center"/>
      </w:pPr>
      <w:r>
        <w:rPr>
          <w:b/>
          <w:bCs/>
          <w:color w:val="059669"/>
          <w:sz w:val="28"/>
          <w:szCs w:val="28"/>
        </w:rPr>
        <w:t xml:space="preserve">REPÉRAGE DES MATÉRIAUX ET PRODUITS</w:t>
      </w:r>
    </w:p>
    <w:p>
      <w:pPr>
        <w:spacing w:after="300"/>
        <w:jc w:val="center"/>
      </w:pPr>
      <w:r>
        <w:rPr>
          <w:b/>
          <w:bCs/>
          <w:color w:val="059669"/>
          <w:sz w:val="28"/>
          <w:szCs w:val="28"/>
        </w:rPr>
        <w:t xml:space="preserve">CONTENANT DE L'AMIANTE</w:t>
      </w:r>
    </w:p>
    <w:p>
      <w:pPr>
        <w:spacing w:after="60"/>
        <w:jc w:val="center"/>
      </w:pPr>
      <w:r>
        <w:rPr>
          <w:sz w:val="22"/>
          <w:szCs w:val="22"/>
        </w:rPr>
        <w:t xml:space="preserve">Selon la norme </w:t>
      </w:r>
      <w:r>
        <w:rPr>
          <w:b/>
          <w:bCs/>
          <w:color w:val="059669"/>
          <w:sz w:val="22"/>
          <w:szCs w:val="22"/>
        </w:rPr>
        <w:t xml:space="preserve">NF X 46-020</w:t>
      </w:r>
    </w:p>
    <w:p>
      <w:pPr>
        <w:spacing w:after="60"/>
        <w:jc w:val="center"/>
      </w:pPr>
      <w:r>
        <w:rPr>
          <w:i/>
          <w:iCs/>
          <w:color w:val="64748B"/>
          <w:sz w:val="18"/>
          <w:szCs w:val="18"/>
        </w:rPr>
        <w:t xml:space="preserve">Articles R. 1334-14 à R. 1334-29 du Code de la santé publique</w:t>
      </w:r>
    </w:p>
    <w:p>
      <w:pPr>
        <w:spacing w:after="120"/>
      </w:pPr>
    </w:p>
    <w:p>
      <w:pPr>
        <w:spacing w:after="40"/>
        <w:jc w:val="center"/>
      </w:pPr>
      <w:r>
        <w:rPr>
          <w:b/>
          <w:bCs/>
          <w:sz w:val="22"/>
          <w:szCs w:val="22"/>
        </w:rPr>
        <w:t xml:space="preserve">N° de rapport : </w:t>
      </w:r>
      <w:r>
        <w:rPr>
          <w:b/>
          <w:bCs/>
          <w:color w:val="059669"/>
          <w:sz w:val="22"/>
          <w:szCs w:val="22"/>
        </w:rPr>
        <w:t xml:space="preserve">{{numero_rapport}}</w:t>
      </w:r>
    </w:p>
    <w:p>
      <w:pPr>
        <w:spacing w:after="40"/>
        <w:jc w:val="center"/>
      </w:pPr>
      <w:r>
        <w:rPr>
          <w:sz w:val="22"/>
          <w:szCs w:val="22"/>
        </w:rPr>
        <w:t xml:space="preserve">Type de mission : </w:t>
      </w:r>
      <w:r>
        <w:rPr>
          <w:b w:val="false"/>
          <w:bCs w:val="false"/>
        </w:rPr>
        <w:t xml:space="preserve">{{amiante.type_mission}}</w:t>
      </w:r>
    </w:p>
    <w:p>
      <w:pPr>
        <w:spacing w:after="400"/>
        <w:jc w:val="center"/>
      </w:pPr>
      <w:r>
        <w:rPr>
          <w:sz w:val="22"/>
          <w:szCs w:val="22"/>
        </w:rPr>
        <w:t xml:space="preserve">Date de visite : </w:t>
      </w:r>
      <w:r>
        <w:rPr>
          <w:b w:val="false"/>
          <w:bCs w:val="false"/>
        </w:rPr>
        <w:t xml:space="preserve">{{amiante.date_visite}}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Bien diagnostiqué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{{bien.adresse_complete}}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{{bien.type_bien}}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Donneur d'ordre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t xml:space="preserve">{{client.civilite}} {{client.nom}} {{client.prenom}}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Opérateur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{{diag.raison_sociale}} — {{diag.nom}} {{diag.prenom}}</w:t>
            </w:r>
          </w:p>
        </w:tc>
      </w:tr>
    </w:tbl>
    <w:p>
      <w:pPr>
        <w:spacing w:after="120"/>
      </w:pPr>
    </w:p>
    <w:p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1. DÉSIGNATION ET DESCRIPTION DU BIEN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{{bien.type_bien}}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{{bien.adresse_complete}}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Année de construction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{{bien.annee_construction}}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Référence cadastrale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{{bien.reference_cadastrale}}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N° de lot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{{bien.numero_lot}}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Étage / niveau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{{bien.niveau}}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Surface habitable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{{bien.surface_habitable}}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Nb pièces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{{bien.nb_pieces}}</w:t>
            </w:r>
          </w:p>
        </w:tc>
      </w:tr>
    </w:tbl>
    <w:p>
      <w:pPr>
        <w:spacing w:after="120"/>
      </w:pPr>
    </w:p>
    <w:p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2. IDENTIFICATION DU DONNEUR D'ORDRE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Donneur d'ordre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{{mission.donneur_ordre}}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Civilité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{{client.civilite}}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Prénom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{{client.prenom}}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{{client.adresse_complete}}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Téléphone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{{client.telephone}}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Email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{{client.email}}</w:t>
            </w:r>
          </w:p>
        </w:tc>
      </w:tr>
    </w:tbl>
    <w:p>
      <w:pPr>
        <w:spacing w:after="120"/>
      </w:pPr>
    </w:p>
    <w:p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3. IDENTIFICATION DE L'OPÉRATEUR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Raison sociale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{{diag.raison_sociale}}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Prénom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{{diag.prenom}}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SIRET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{{diag.siret}}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t xml:space="preserve">{{diag.adresse_numero}} {{diag.adresse_rue}}, {{diag.code_postal}} {{diag.ville}}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Téléphone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{{diag.telephone_mobile}}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Email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{{diag.email}}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Assurance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{{diag.assurance.compagnie}}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N° contrat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{{diag.assurance.numero_contrat}}</w:t>
            </w:r>
          </w:p>
        </w:tc>
      </w:tr>
      <w:t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Validité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>
            <w:pPr>
              <w:jc w:val="left"/>
            </w:pPr>
            <w:r>
              <w:t xml:space="preserve">du {{diag.assurance.date_debut}} au {{diag.assurance.date_fin}}</w:t>
            </w:r>
          </w:p>
        </w:tc>
      </w:tr>
    </w:tbl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4. OBJET ET ÉTENDUE DE LA MISSION</w:t>
      </w:r>
    </w:p>
    <w:p>
      <w:pPr>
        <w:spacing w:after="80"/>
      </w:pPr>
      <w:r>
        <w:rPr>
          <w:sz w:val="18"/>
          <w:szCs w:val="18"/>
        </w:rPr>
        <w:t xml:space="preserve">Le présent rapport a pour objet de rechercher la présence de matériaux et produits contenant de l'amiante, conformément aux dispositions du Code de la santé publique et de la norme NF X 46-020.</w:t>
      </w:r>
    </w:p>
    <w:p>
      <w:pPr>
        <w:spacing w:after="120"/>
      </w:pPr>
    </w:p>
    <w:p>
      <w:pPr>
        <w:spacing w:after="60"/>
      </w:pPr>
      <w:r>
        <w:rPr>
          <w:b/>
          <w:bCs/>
        </w:rPr>
        <w:t xml:space="preserve">Type de mission : </w:t>
      </w:r>
      <w:r>
        <w:rPr>
          <w:b w:val="false"/>
          <w:bCs w:val="false"/>
        </w:rPr>
        <w:t xml:space="preserve">{{amiante.type_mission}}</w:t>
      </w:r>
    </w:p>
    <w:p>
      <w:pPr>
        <w:spacing w:after="60"/>
      </w:pPr>
      <w:r>
        <w:rPr>
          <w:b/>
          <w:bCs/>
        </w:rPr>
        <w:t xml:space="preserve">Demandeur : </w:t>
      </w:r>
      <w:r>
        <w:rPr>
          <w:b w:val="false"/>
          <w:bCs w:val="false"/>
        </w:rPr>
        <w:t xml:space="preserve">{{amiante.demandeur}}</w:t>
      </w:r>
    </w:p>
    <w:p>
      <w:pPr>
        <w:spacing w:after="60"/>
      </w:pPr>
      <w:r>
        <w:rPr>
          <w:b/>
          <w:bCs/>
        </w:rPr>
        <w:t xml:space="preserve">Nature des travaux (le cas échéant) : </w:t>
      </w:r>
      <w:r>
        <w:rPr>
          <w:b w:val="false"/>
          <w:bCs w:val="false"/>
        </w:rPr>
        <w:t xml:space="preserve">{{amiante.nature_travaux}}</w:t>
      </w:r>
    </w:p>
    <w:p>
      <w:pPr>
        <w:spacing w:after="120"/>
      </w:pPr>
    </w:p>
    <w:p>
      <w:pPr>
        <w:spacing w:after="80"/>
      </w:pPr>
      <w:r>
        <w:rPr>
          <w:sz w:val="18"/>
          <w:szCs w:val="18"/>
        </w:rPr>
        <w:t xml:space="preserve">Le diagnostic porte sur les matériaux et produits des listes A, B et C de l'annexe 13-9 du Code de la santé publique. Les composants de la construction ont été examinés sans travaux destructifs. Les parties non visitées ou inaccessibles ne sont pas couvertes par le présent rapport.</w:t>
      </w:r>
    </w:p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5. LIMITES DE LA MISSION ET MÉTHODOLOGIE</w:t>
      </w:r>
    </w:p>
    <w:p>
      <w:pPr>
        <w:spacing w:after="80"/>
      </w:pPr>
      <w:r>
        <w:rPr>
          <w:sz w:val="18"/>
          <w:szCs w:val="18"/>
        </w:rPr>
        <w:t xml:space="preserve">L'intervention de l'opérateur ne porte que sur les constituants visibles et accessibles de l'immeuble au moment du diagnostic. Elle s'effectue :</w:t>
      </w:r>
    </w:p>
    <w:p>
      <w:pPr>
        <w:spacing w:after="80"/>
      </w:pPr>
      <w:r>
        <w:rPr>
          <w:sz w:val="18"/>
          <w:szCs w:val="18"/>
        </w:rPr>
        <w:t xml:space="preserve">— Sans démontage d'éléments de construction</w:t>
      </w:r>
    </w:p>
    <w:p>
      <w:pPr>
        <w:spacing w:after="80"/>
      </w:pPr>
      <w:r>
        <w:rPr>
          <w:sz w:val="18"/>
          <w:szCs w:val="18"/>
        </w:rPr>
        <w:t xml:space="preserve">— Sans déplacement de mobilier ou d'équipement</w:t>
      </w:r>
    </w:p>
    <w:p>
      <w:pPr>
        <w:spacing w:after="80"/>
      </w:pPr>
      <w:r>
        <w:rPr>
          <w:sz w:val="18"/>
          <w:szCs w:val="18"/>
        </w:rPr>
        <w:t xml:space="preserve">— Sans sondage destructif (sauf prélèvements ponctuels)</w:t>
      </w:r>
    </w:p>
    <w:p>
      <w:pPr>
        <w:spacing w:after="120"/>
      </w:pPr>
    </w:p>
    <w:p>
      <w:pPr>
        <w:spacing w:after="80"/>
      </w:pPr>
      <w:r>
        <w:rPr>
          <w:sz w:val="18"/>
          <w:szCs w:val="18"/>
        </w:rPr>
        <w:t xml:space="preserve">Les matériaux et produits non accessibles au moment de la visite ne sont pas couverts par le présent diagnostic. Les zones concernées sont signalées dans le rapport.</w:t>
      </w:r>
    </w:p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6. LABORATOIRE D'ANALYSE</w:t>
      </w:r>
    </w:p>
    <w:p>
      <w:pPr>
        <w:spacing w:after="60"/>
      </w:pPr>
      <w:r>
        <w:rPr>
          <w:b/>
          <w:bCs/>
        </w:rPr>
        <w:t xml:space="preserve">Laboratoire accrédité : </w:t>
      </w:r>
      <w:r>
        <w:rPr>
          <w:b w:val="false"/>
          <w:bCs w:val="false"/>
        </w:rPr>
        <w:t xml:space="preserve">{{amiante.laboratoire}}</w:t>
      </w:r>
    </w:p>
    <w:p>
      <w:pPr>
        <w:spacing w:after="80"/>
      </w:pPr>
      <w:r>
        <w:rPr>
          <w:i/>
          <w:iCs/>
          <w:sz w:val="18"/>
          <w:szCs w:val="18"/>
        </w:rPr>
        <w:t xml:space="preserve">Les analyses sont réalisées conformément à la norme NF X 43-050 (microscopie optique en lumière polarisée) et/ou GA X 43-070 (MET).</w:t>
      </w:r>
    </w:p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7. ZONES ET PARTIES DE COMPOSANTS SONDÉES (ZPSO)</w:t>
      </w:r>
    </w:p>
    <w:p>
      <w:pPr>
        <w:spacing w:after="60"/>
      </w:pPr>
      <w:r>
        <w:rPr>
          <w:b/>
          <w:bCs/>
        </w:rPr>
        <w:t xml:space="preserve">Nombre de ZPSO : </w:t>
      </w:r>
      <w:r>
        <w:rPr>
          <w:b w:val="false"/>
          <w:bCs w:val="false"/>
        </w:rPr>
        <w:t xml:space="preserve">{{amiante.zpso_count}}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N° ZPSO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Zone / Composant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Matériau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État</w:t>
            </w:r>
          </w:p>
        </w:tc>
        <w:tc>
          <w:tcPr>
            <w:tcW w:type="dxa" w:w="2708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Décision</w:t>
            </w:r>
          </w:p>
        </w:tc>
      </w:tr>
      <w:tr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{#amiante.zpso}</w:t>
            </w:r>
            <w:r>
              <w:rPr>
                <w:b w:val="false"/>
                <w:bCs w:val="false"/>
              </w:rPr>
              <w:t xml:space="preserve">{{numero_zpso}}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{{nom}}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{{materiau}}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{{statut_conservation}}</w:t>
            </w:r>
          </w:p>
        </w:tc>
        <w:tc>
          <w:tcPr>
            <w:tcW w:type="dxa" w:w="2708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{{decision_amiante}}</w:t>
            </w:r>
            <w:r>
              <w:t xml:space="preserve">{/amiante.zpso}</w:t>
            </w:r>
          </w:p>
        </w:tc>
      </w:tr>
    </w:tbl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8. PRÉLÈVEMENTS ET RÉSULTATS D'ANALYSES</w:t>
      </w:r>
    </w:p>
    <w:p>
      <w:pPr>
        <w:spacing w:after="60"/>
      </w:pPr>
      <w:r>
        <w:rPr>
          <w:b/>
          <w:bCs/>
        </w:rPr>
        <w:t xml:space="preserve">Nombre de prélèvements : </w:t>
      </w:r>
      <w:r>
        <w:rPr>
          <w:b w:val="false"/>
          <w:bCs w:val="false"/>
        </w:rPr>
        <w:t xml:space="preserve">{{amiante.prelevement_count}}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N° Éch.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Localisation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Composant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Matériau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État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Accessibilité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Résultat</w:t>
            </w:r>
          </w:p>
        </w:tc>
      </w:tr>
      <w:tr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{#amiante.prelevements}</w:t>
            </w:r>
            <w:r>
              <w:rPr>
                <w:b w:val="false"/>
                <w:bCs w:val="false"/>
              </w:rPr>
              <w:t xml:space="preserve">{{numero_echantillon}}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{{localisation}}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{{composant}}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{{nature_materiau}}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{{etat_conservation}}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{{accessibilite}}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{{resultat_labo}}</w:t>
            </w:r>
            <w:r>
              <w:t xml:space="preserve">{/amiante.prelevements}</w:t>
            </w:r>
          </w:p>
        </w:tc>
      </w:tr>
    </w:tbl>
    <w:p>
      <w:pPr>
        <w:spacing w:after="120"/>
      </w:pPr>
    </w:p>
    <w:p>
      <w:pPr>
        <w:shd w:fill="DC2626" w:color="DC2626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9. CONCLUSION</w:t>
      </w:r>
    </w:p>
    <w:p>
      <w:pPr>
        <w:spacing w:after="80"/>
      </w:pPr>
      <w:r>
        <w:rPr>
          <w:b/>
          <w:bCs/>
          <w:sz w:val="22"/>
          <w:szCs w:val="22"/>
        </w:rPr>
        <w:t xml:space="preserve">{{amiante.conclusion}}</w:t>
      </w:r>
    </w:p>
    <w:p>
      <w:pPr>
        <w:spacing w:after="120"/>
      </w:pPr>
    </w:p>
    <w:p>
      <w:pPr>
        <w:spacing w:after="80"/>
      </w:pPr>
      <w:r>
        <w:rPr>
          <w:sz w:val="18"/>
          <w:szCs w:val="18"/>
        </w:rPr>
        <w:t xml:space="preserve">En présence de matériaux ou produits contenant de l'amiante en bon état de conservation, le propriétaire doit mettre en place un contrôle périodique de l'état de conservation (tous les 3 ans). En cas de dégradation, des mesures conservatoires ou des travaux de retrait/confinement doivent être réalisés par une entreprise certifiée.</w:t>
      </w:r>
    </w:p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10. PIÈCES OU ZONES NON VISITÉES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rPr>
          <w:tblHeader/>
        </w:trPr>
        <w:tc>
          <w:tcPr>
            <w:tcW w:type="dxa" w:w="361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Pièce / Zone</w:t>
            </w:r>
          </w:p>
        </w:tc>
        <w:tc>
          <w:tcPr>
            <w:tcW w:type="dxa" w:w="541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Motif</w:t>
            </w:r>
          </w:p>
        </w:tc>
      </w:tr>
      <w:tr>
        <w:tc>
          <w:tcPr>
            <w:tcW w:type="dxa" w:w="361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t xml:space="preserve">{#amiante.pieces_non_visitees}</w:t>
            </w:r>
            <w:r>
              <w:rPr>
                <w:b w:val="false"/>
                <w:bCs w:val="false"/>
              </w:rPr>
              <w:t xml:space="preserve">{{nom}}</w:t>
            </w:r>
          </w:p>
        </w:tc>
        <w:tc>
          <w:tcPr>
            <w:tcW w:type="dxa" w:w="541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>{{motif}}</w:t>
            </w:r>
            <w:r>
              <w:t xml:space="preserve">{/amiante.pieces_non_visitees}</w:t>
            </w:r>
          </w:p>
        </w:tc>
      </w:tr>
    </w:tbl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11. OBSERVATIONS GÉNÉRALES</w:t>
      </w:r>
    </w:p>
    <w:p>
      <w:pPr>
        <w:spacing w:after="80"/>
      </w:pPr>
      <w:r>
        <w:t xml:space="preserve">{{amiante.notes_generales}}</w:t>
      </w:r>
    </w:p>
    <w:p>
      <w:pPr>
        <w:spacing w:after="120"/>
      </w:pPr>
    </w:p>
    <w:p>
      <w:pPr>
        <w:shd w:fill="059669" w:color="059669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12. SIGNATURE</w:t>
      </w:r>
    </w:p>
    <w:p>
      <w:pPr>
        <w:spacing w:after="80"/>
      </w:pPr>
      <w:r>
        <w:t xml:space="preserve">Fait à {{diag.ville}}, le {{date_generation}}</w:t>
      </w:r>
    </w:p>
    <w:p>
      <w:pPr>
        <w:spacing w:after="120"/>
      </w:pPr>
    </w:p>
    <w:p>
      <w:pPr>
        <w:spacing w:after="80"/>
      </w:pPr>
      <w:r>
        <w:t xml:space="preserve">L'opérateur de diagnostic :</w:t>
      </w:r>
    </w:p>
    <w:p>
      <w:pPr>
        <w:spacing w:after="80"/>
      </w:pPr>
      <w:r>
        <w:rPr>
          <w:b/>
          <w:bCs/>
        </w:rPr>
        <w:t xml:space="preserve">{{diag.civilite}} {{diag.nom}} {{diag.prenom}}</w:t>
      </w:r>
    </w:p>
    <w:p>
      <w:pPr>
        <w:spacing w:after="120"/>
      </w:pPr>
    </w:p>
    <w:p>
      <w:pPr>
        <w:spacing w:after="120"/>
      </w:pPr>
    </w:p>
    <w:p>
      <w:pPr>
        <w:spacing w:after="80"/>
      </w:pPr>
      <w:r>
        <w:rPr>
          <w:i/>
          <w:iCs/>
          <w:color w:val="94A3B8"/>
        </w:rPr>
        <w:t xml:space="preserve">Signature :</w:t>
      </w:r>
    </w:p>
    <w:sectPr>
      <w:headerReference w:type="default" r:id="rId7"/>
      <w:footerReference w:type="default" r:id="rId8"/>
      <w:pgSz w:w="11906" w:h="16838" w:orient="portrait"/>
      <w:pgMar w:top="1152" w:right="1008" w:bottom="863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BD5E1" w:sz="1"/>
      </w:pBdr>
      <w:spacing w:before="100"/>
      <w:jc w:val="center"/>
    </w:pPr>
    <w:r>
      <w:rPr>
        <w:b w:val="false"/>
        <w:bCs w:val="false"/>
      </w:rPr>
      <w:t xml:space="preserve">{{diag.raison_sociale}}</w:t>
    </w:r>
    <w:r>
      <w:rPr>
        <w:color w:val="94A3B8"/>
      </w:rPr>
      <w:t xml:space="preserve"> — </w:t>
    </w:r>
    <w:r>
      <w:rPr>
        <w:b w:val="false"/>
        <w:bCs w:val="false"/>
      </w:rPr>
      <w:t xml:space="preserve">{{diag.telephone_mobile}}</w:t>
    </w:r>
    <w:r>
      <w:rPr>
        <w:color w:val="94A3B8"/>
      </w:rPr>
      <w:t xml:space="preserve"> — </w:t>
    </w:r>
    <w:r>
      <w:rPr>
        <w:b w:val="false"/>
        <w:bCs w:val="false"/>
      </w:rPr>
      <w:t xml:space="preserve">{{diag.email}}</w:t>
    </w:r>
  </w:p>
  <w:p>
    <w:pPr>
      <w:jc w:val="right"/>
    </w:pPr>
    <w:r>
      <w:rPr>
        <w:color w:val="94A3B8"/>
        <w:sz w:val="16"/>
        <w:szCs w:val="16"/>
      </w:rPr>
      <w:t xml:space="preserve">Page </w:t>
    </w:r>
    <w:r>
      <w:rPr>
        <w:color w:val="94A3B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94A3B8"/>
        <w:sz w:val="16"/>
        <w:szCs w:val="16"/>
      </w:rPr>
      <w:t xml:space="preserve"> / </w:t>
    </w:r>
    <w:r>
      <w:rPr>
        <w:color w:val="94A3B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E3A5F" w:sz="2"/>
      </w:pBdr>
      <w:spacing w:after="0"/>
      <w:jc w:val="center"/>
    </w:pPr>
    <w:r>
      <w:rPr>
        <w:b/>
        <w:bCs/>
        <w:color w:val="1E3A5F"/>
        <w:sz w:val="18"/>
        <w:szCs w:val="18"/>
      </w:rPr>
      <w:t xml:space="preserve">REPÉRAGE AMIANTE</w:t>
    </w:r>
    <w:r>
      <w:rPr>
        <w:i/>
        <w:iCs/>
        <w:color w:val="64748B"/>
        <w:sz w:val="16"/>
        <w:szCs w:val="16"/>
      </w:rPr>
      <w:t xml:space="preserve">  —  NF X 46-020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rFonts w:ascii="Calibri" w:cs="Calibri" w:eastAsia="Calibri" w:hAnsi="Calibri"/>
      <w:b/>
      <w:bCs/>
      <w:color w:val="059669"/>
      <w:sz w:val="32"/>
      <w:szCs w:val="32"/>
    </w:rPr>
  </w:style>
  <w:style w:type="paragraph" w:styleId="Heading2">
    <w:name w:val="Heading 2"/>
    <w:basedOn w:val="Normal"/>
    <w:next w:val="Normal"/>
    <w:qFormat/>
    <w:rPr>
      <w:rFonts w:ascii="Calibri" w:cs="Calibri" w:eastAsia="Calibri" w:hAnsi="Calibri"/>
      <w:b/>
      <w:bCs/>
      <w:color w:val="059669"/>
      <w:sz w:val="24"/>
      <w:szCs w:val="24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2026-04-04T20:27:16.706Z</dcterms:created>
  <dcterms:modified xsi:type="dcterms:W3CDTF">2026-04-04T20:27:16.706Z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